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АРЕНДА МАШИНО-МЕСТ: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распоряжениями Департамента городского имущества города Москвы (Арендодатель) по договорам, по которым произошел переход права Арендодателя к КП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арендные платежи, в том числе НДС, подлежат внесению в размере, сроках и порядке, определённых договорами аренды, на расчётный счёт КП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следующим реквизитам: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Получатель: Казённое предприятие города Москвы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Управление гражданского строительства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адрес: 127473, г. Москва, вн.тер.г. муниципальный округ Тверской, ул.  Краснопролетарская, д. 16, стр. 2, помещ. 1/5,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ИНН 7719272800, КПП 774550001, ОГРН 1037719025376,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р/счет 40602810238000000063, в ПАО Сбербанк г. Москва,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кор/счет 30101810400000000225, БИК 044525225.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всем интересующим Вас вопросам Вы можете обратиться по тел.: 8(495)50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-60-80, доб. 378.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